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b w:val="1"/>
          <w:bCs w:val="1"/>
          <w:smallCaps w:val="1"/>
          <w:sz w:val="72"/>
          <w:szCs w:val="72"/>
        </w:rPr>
      </w:pPr>
      <w:r>
        <w:rPr>
          <w:b w:val="1"/>
          <w:bCs w:val="1"/>
          <w:smallCaps w:val="1"/>
          <w:color w:val="ffffff"/>
          <w:sz w:val="72"/>
          <w:szCs w:val="72"/>
          <w:rtl w:val="0"/>
        </w:rPr>
        <w:t xml:space="preserve">Nicholas De Souza</w:t>
      </w:r>
      <w:r>
        <w:rPr>
          <w:b w:val="1"/>
          <w:bCs w:val="1"/>
          <w:smallCaps w:val="1"/>
          <w:sz w:val="72"/>
          <w:szCs w:val="72"/>
          <w:rtl w:val="0"/>
        </w:rPr>
        <w:tab/>
      </w:r>
      <w:r>
        <mc:AlternateContent>
          <mc:Choice Requires="wpg">
            <w:drawing>
              <wp:anchor allowOverlap="1" behindDoc="1" distB="0" distT="0" distL="0" distR="0" hidden="0" layoutInCell="1" locked="0" relativeHeight="0" simplePos="0">
                <wp:simplePos x="0" y="0"/>
                <wp:positionH relativeFrom="column">
                  <wp:posOffset>-469899</wp:posOffset>
                </wp:positionH>
                <wp:positionV relativeFrom="paragraph">
                  <wp:posOffset>-457199</wp:posOffset>
                </wp:positionV>
                <wp:extent cx="7914496" cy="1527175"/>
                <wp:effectExtent b="0" l="0" r="0" t="0"/>
                <wp:wrapNone/>
                <wp:docPr id="1" name=""/>
                <a:graphic>
                  <a:graphicData uri="http://schemas.microsoft.com/office/word/2010/wordprocessingShape">
                    <wps:wsp>
                      <wps:cNvSpPr/>
                      <wps:cNvPr id="2" name="Shape 2"/>
                      <wps:spPr>
                        <a:xfrm>
                          <a:off x="1395102" y="3022763"/>
                          <a:ext cx="7901796" cy="1514475"/>
                        </a:xfrm>
                        <a:prstGeom prst="rect">
                          <a:avLst/>
                        </a:prstGeom>
                        <a:solidFill>
                          <a:srgbClr val="1E4E79"/>
                        </a:solid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-469899</wp:posOffset>
                </wp:positionH>
                <wp:positionV relativeFrom="paragraph">
                  <wp:posOffset>-457199</wp:posOffset>
                </wp:positionV>
                <wp:extent cx="7914496" cy="152717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7914496" cy="1527175"/>
                        </a:xfrm>
                        <a:prstGeom prst="rect"/>
                        <a:ln/>
                      </pic:spPr>
                    </pic:pic>
                  </a:graphicData>
                </a:graphic>
              </wp:anchor>
            </w:drawing>
          </mc:Fallback>
        </mc:AlternateContent>
      </w:r>
    </w:p>
    <w:p w:rsidR="00000000" w:rsidDel="00000000" w:rsidP="00000000" w:rsidRDefault="00000000" w:rsidRPr="00000000" w14:paraId="00000002">
      <w:pPr>
        <w:spacing w:after="0" w:lineRule="auto"/>
        <w:rPr>
          <w:b w:val="1"/>
          <w:bCs w:val="1"/>
          <w:smallCaps w:val="1"/>
          <w:color w:val="ffffff"/>
          <w:sz w:val="20"/>
          <w:szCs w:val="20"/>
        </w:rPr>
      </w:pPr>
      <w:r>
        <w:rPr>
          <w:b w:val="1"/>
          <w:bCs w:val="1"/>
          <w:smallCaps w:val="1"/>
          <w:color w:val="ffffff"/>
          <w:sz w:val="20"/>
          <w:szCs w:val="20"/>
          <w:rtl w:val="0"/>
        </w:rPr>
        <w:t xml:space="preserve">Toronto, ON | (647) 274-0204 | </w:t>
      </w:r>
      <w:r>
        <w:rPr>
          <w:b w:val="1"/>
          <w:bCs w:val="1"/>
          <w:color w:val="ffffff"/>
          <w:sz w:val="18"/>
          <w:szCs w:val="18"/>
          <w:rtl w:val="0"/>
        </w:rPr>
        <w:t xml:space="preserve">desouza.nicholas@gmail.com | linkedin.com/in/ncdesouza </w:t>
      </w:r>
      <w:r>
        <w:rPr>
          <w:rtl w:val="0"/>
        </w:rPr>
      </w:r>
    </w:p>
    <w:p w:rsidR="00000000" w:rsidDel="00000000" w:rsidP="00000000" w:rsidRDefault="00000000" w:rsidRPr="00000000" w14:paraId="00000003">
      <w:pPr>
        <w:spacing w:after="0" w:lineRule="auto"/>
        <w:rPr>
          <w:sz w:val="44"/>
          <w:szCs w:val="44"/>
        </w:rPr>
      </w:pPr>
      <w:r>
        <w:rPr>
          <w:rtl w:val="0"/>
        </w:rPr>
      </w:r>
    </w:p>
    <w:p w:rsidR="00000000" w:rsidDel="00000000" w:rsidP="00000000" w:rsidRDefault="00000000" w:rsidRPr="00000000" w14:paraId="00000004">
      <w:pPr>
        <w:spacing w:after="0" w:lineRule="auto"/>
        <w:rPr/>
      </w:pPr>
      <w:r>
        <w:rPr>
          <w:rtl w:val="0"/>
        </w:rPr>
      </w:r>
      <w:r>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838950" cy="428029"/>
                <wp:effectExtent b="0" l="0" r="0" t="0"/>
                <wp:wrapNone/>
                <wp:docPr id="2" name=""/>
                <a:graphic>
                  <a:graphicData uri="http://schemas.microsoft.com/office/word/2010/wordprocessingShape">
                    <wps:wsp>
                      <wps:cNvSpPr/>
                      <wps:cNvPr id="3" name="Shape 3"/>
                      <wps:spPr>
                        <a:xfrm>
                          <a:off x="1931300" y="3522825"/>
                          <a:ext cx="6829500" cy="408300"/>
                        </a:xfrm>
                        <a:prstGeom prst="roundRect">
                          <a:avLst>
                            <a:gd fmla="val 16667" name="adj"/>
                          </a:avLst>
                        </a:prstGeom>
                        <a:solidFill>
                          <a:srgbClr val="DDEAF6"/>
                        </a:solidFill>
                        <a:ln>
                          <a:noFill/>
                        </a:ln>
                      </wps:spPr>
                      <wps:txbx>
                        <w:txbxContent>
                          <w:p w:rsidR="00000000" w:rsidDel="00000000" w:rsidP="00000000" w:rsidRDefault="00000000" w:rsidRPr="00000000">
                            <w:pPr>
                              <w:spacing w:after="0" w:before="0" w:line="258.99999618530273"/>
                              <w:ind w:left="0" w:right="0" w:firstLine="0"/>
                              <w:jc w:val="center"/>
                              <w:textDirection w:val="btLr"/>
                            </w:pPr>
                            <w:r>
                              <w:rPr>
                                <w:rFonts w:ascii="Calibri" w:cs="Calibri" w:eastAsia="Calibri" w:hAnsi="Calibri"/>
                                <w:b w:val="1"/>
                                <w:i w:val="0"/>
                                <w:smallCaps w:val="0"/>
                                <w:strike w:val="0"/>
                                <w:color w:val="1f4e79"/>
                                <w:sz w:val="32"/>
                                <w:vertAlign w:val="baseline"/>
                              </w:rPr>
                              <w:t xml:space="preserve">Solution Engineer • Software Engineer • Solution Architect  </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838950" cy="428029"/>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838950" cy="428029"/>
                        </a:xfrm>
                        <a:prstGeom prst="rect"/>
                        <a:ln/>
                      </pic:spPr>
                    </pic:pic>
                  </a:graphicData>
                </a:graphic>
              </wp:anchor>
            </w:drawing>
          </mc:Fallback>
        </mc:AlternateContent>
      </w:r>
    </w:p>
    <w:p w:rsidR="00000000" w:rsidDel="00000000" w:rsidP="00000000" w:rsidRDefault="00000000" w:rsidRPr="00000000" w14:paraId="00000005">
      <w:pPr>
        <w:spacing w:after="0" w:lineRule="auto"/>
        <w:rPr/>
      </w:pPr>
      <w:r>
        <w:rPr>
          <w:rtl w:val="0"/>
        </w:rPr>
      </w:r>
    </w:p>
    <w:p w:rsidR="00000000" w:rsidDel="00000000" w:rsidP="00000000" w:rsidRDefault="00000000" w:rsidRPr="00000000" w14:paraId="00000006">
      <w:pPr>
        <w:spacing w:after="0" w:lineRule="auto"/>
        <w:rPr>
          <w:sz w:val="10"/>
          <w:szCs w:val="10"/>
        </w:rPr>
      </w:pPr>
      <w:r>
        <w:rPr>
          <w:rtl w:val="0"/>
        </w:rPr>
      </w:r>
    </w:p>
    <w:p w:rsidR="00000000" w:rsidDel="00000000" w:rsidP="00000000" w:rsidRDefault="00000000" w:rsidRPr="00000000" w14:paraId="00000007">
      <w:pPr>
        <w:pBdr>
          <w:bottom w:color="000000" w:space="1" w:sz="4" w:val="single"/>
        </w:pBdr>
        <w:spacing w:after="0" w:lineRule="auto"/>
        <w:rPr>
          <w:b w:val="1"/>
          <w:bCs w:val="1"/>
          <w:smallCaps w:val="1"/>
          <w:color w:val="2e75b5"/>
          <w:sz w:val="26"/>
          <w:szCs w:val="26"/>
        </w:rPr>
      </w:pPr>
      <w:r>
        <w:rPr>
          <w:b w:val="1"/>
          <w:bCs w:val="1"/>
          <w:smallCaps w:val="1"/>
          <w:color w:val="2e75b5"/>
          <w:sz w:val="26"/>
          <w:szCs w:val="26"/>
          <w:rtl w:val="0"/>
        </w:rPr>
        <w:t xml:space="preserve">Professional Summary </w:t>
      </w:r>
    </w:p>
    <w:p w:rsidR="00000000" w:rsidDel="00000000" w:rsidP="00000000" w:rsidRDefault="00000000" w:rsidRPr="00000000" w14:paraId="00000008">
      <w:pPr>
        <w:spacing w:after="0" w:lineRule="auto"/>
        <w:rPr>
          <w:sz w:val="10"/>
          <w:szCs w:val="10"/>
        </w:rPr>
      </w:pPr>
      <w:r>
        <w:rPr>
          <w:rtl w:val="0"/>
        </w:rPr>
      </w:r>
    </w:p>
    <w:p w:rsidR="00000000" w:rsidDel="00000000" w:rsidP="00000000" w:rsidRDefault="00000000" w:rsidRPr="00000000" w14:paraId="00000009">
      <w:pPr>
        <w:spacing w:after="0" w:lineRule="auto"/>
        <w:jc w:val="both"/>
        <w:rPr>
          <w:sz w:val="20"/>
          <w:szCs w:val="20"/>
        </w:rPr>
      </w:pPr>
      <w:r>
        <w:rPr>
          <w:sz w:val="20"/>
          <w:szCs w:val="20"/>
          <w:rtl w:val="0"/>
        </w:rPr>
        <w:t xml:space="preserve">Solution Engineer and former software engineer and founder with 10 years of experience building software and leading customer-facing technical work for strategic enterprise accounts across telecommunications, technology, and energy sectors. Builds and measures LLM agents and multi-agent systems for enterprise customers, carries field findings back to product teams, and turns hands-on work into workshops and enablement adopted by the broader field.</w:t>
      </w:r>
    </w:p>
    <w:p w:rsidR="00000000" w:rsidDel="00000000" w:rsidP="00000000" w:rsidRDefault="00000000" w:rsidRPr="00000000" w14:paraId="0000000A">
      <w:pPr>
        <w:spacing w:after="0" w:lineRule="auto"/>
        <w:jc w:val="both"/>
        <w:rPr>
          <w:sz w:val="6"/>
          <w:szCs w:val="6"/>
        </w:rPr>
      </w:pPr>
      <w:r>
        <w:rPr>
          <w:rtl w:val="0"/>
        </w:rPr>
      </w:r>
    </w:p>
    <w:p w:rsidR="00000000" w:rsidDel="00000000" w:rsidP="00000000" w:rsidRDefault="00000000" w:rsidRPr="00000000" w14:paraId="0000000B">
      <w:pPr>
        <w:pBdr>
          <w:bottom w:color="000000" w:space="1" w:sz="4" w:val="single"/>
        </w:pBdr>
        <w:spacing w:after="0" w:lineRule="auto"/>
        <w:rPr>
          <w:b w:val="1"/>
          <w:bCs w:val="1"/>
          <w:smallCaps w:val="1"/>
          <w:color w:val="2e75b5"/>
          <w:sz w:val="26"/>
          <w:szCs w:val="26"/>
        </w:rPr>
      </w:pPr>
      <w:r>
        <w:rPr>
          <w:b w:val="1"/>
          <w:bCs w:val="1"/>
          <w:smallCaps w:val="1"/>
          <w:color w:val="2e75b5"/>
          <w:sz w:val="26"/>
          <w:szCs w:val="26"/>
          <w:rtl w:val="0"/>
        </w:rPr>
        <w:t xml:space="preserve">Technical Expertise</w:t>
      </w:r>
    </w:p>
    <w:p w:rsidR="00000000" w:rsidDel="00000000" w:rsidP="00000000" w:rsidRDefault="00000000" w:rsidRPr="00000000" w14:paraId="0000000C">
      <w:pPr>
        <w:spacing w:after="0" w:lineRule="auto"/>
        <w:rPr>
          <w:sz w:val="10"/>
          <w:szCs w:val="10"/>
        </w:rPr>
      </w:pPr>
      <w:r>
        <w:rPr>
          <w:rtl w:val="0"/>
        </w:rPr>
      </w:r>
    </w:p>
    <w:p w:rsidR="00000000" w:rsidDel="00000000" w:rsidP="00000000" w:rsidRDefault="00000000" w:rsidRPr="00000000" w14:paraId="0000000D">
      <w:pPr>
        <w:spacing w:after="20" w:lineRule="auto"/>
        <w:rPr>
          <w:sz w:val="20"/>
          <w:szCs w:val="20"/>
        </w:rPr>
      </w:pPr>
      <w:r>
        <w:rPr>
          <w:b w:val="1"/>
          <w:bCs w:val="1"/>
          <w:sz w:val="20"/>
          <w:szCs w:val="20"/>
          <w:rtl w:val="0"/>
        </w:rPr>
        <w:t xml:space="preserve">Agentic AI &amp; LLMs: </w:t>
      </w:r>
      <w:r>
        <w:rPr>
          <w:sz w:val="20"/>
          <w:szCs w:val="20"/>
          <w:rtl w:val="0"/>
        </w:rPr>
        <w:t xml:space="preserve">Agentforce, multi-agent orchestration (Paperclip), Claude Code, Codex, RAG, voice agents, agent metrics</w:t>
      </w:r>
    </w:p>
    <w:p w:rsidR="00000000" w:rsidDel="00000000" w:rsidP="00000000" w:rsidRDefault="00000000" w:rsidRPr="00000000" w14:paraId="0000000E">
      <w:pPr>
        <w:spacing w:after="20" w:lineRule="auto"/>
        <w:rPr>
          <w:sz w:val="20"/>
          <w:szCs w:val="20"/>
        </w:rPr>
      </w:pPr>
      <w:r>
        <w:rPr>
          <w:b w:val="1"/>
          <w:bCs w:val="1"/>
          <w:sz w:val="20"/>
          <w:szCs w:val="20"/>
          <w:rtl w:val="0"/>
        </w:rPr>
        <w:t xml:space="preserve">Data Platforms &amp; AI Integration: </w:t>
      </w:r>
      <w:r>
        <w:rPr>
          <w:sz w:val="20"/>
          <w:szCs w:val="20"/>
          <w:rtl w:val="0"/>
        </w:rPr>
        <w:t xml:space="preserve">Snowflake, Salesforce Data Cloud, ETL/ELT pipelines, data unification, AI orchestration frameworks</w:t>
      </w:r>
    </w:p>
    <w:p w:rsidR="00000000" w:rsidDel="00000000" w:rsidP="00000000" w:rsidRDefault="00000000" w:rsidRPr="00000000" w14:paraId="0000000F">
      <w:pPr>
        <w:spacing w:after="20" w:lineRule="auto"/>
        <w:rPr>
          <w:sz w:val="20"/>
          <w:szCs w:val="20"/>
        </w:rPr>
      </w:pPr>
      <w:r>
        <w:rPr>
          <w:b w:val="1"/>
          <w:bCs w:val="1"/>
          <w:sz w:val="20"/>
          <w:szCs w:val="20"/>
          <w:rtl w:val="0"/>
        </w:rPr>
        <w:t xml:space="preserve">Enablement &amp; Product Feedback</w:t>
      </w:r>
      <w:r>
        <w:rPr>
          <w:sz w:val="20"/>
          <w:szCs w:val="20"/>
          <w:rtl w:val="0"/>
        </w:rPr>
        <w:t xml:space="preserve">: Workshop curriculum, product gap assessments, prototypes, proof-of-concept delivery</w:t>
      </w:r>
    </w:p>
    <w:p w:rsidR="00000000" w:rsidDel="00000000" w:rsidP="00000000" w:rsidRDefault="00000000" w:rsidRPr="00000000" w14:paraId="00000010">
      <w:pPr>
        <w:spacing w:after="20" w:lineRule="auto"/>
        <w:rPr>
          <w:sz w:val="20"/>
          <w:szCs w:val="20"/>
        </w:rPr>
      </w:pPr>
      <w:r>
        <w:rPr>
          <w:b w:val="1"/>
          <w:bCs w:val="1"/>
          <w:sz w:val="20"/>
          <w:szCs w:val="20"/>
          <w:rtl w:val="0"/>
        </w:rPr>
        <w:t xml:space="preserve">Clouds &amp; Automation: </w:t>
      </w:r>
      <w:r>
        <w:rPr>
          <w:sz w:val="20"/>
          <w:szCs w:val="20"/>
          <w:rtl w:val="0"/>
        </w:rPr>
        <w:t xml:space="preserve">AWS, Azure, Docker, microservices, Python, JavaScript (Node.js, React), API orchestration, event streaming</w:t>
      </w:r>
    </w:p>
    <w:p w:rsidR="00000000" w:rsidDel="00000000" w:rsidP="00000000" w:rsidRDefault="00000000" w:rsidRPr="00000000" w14:paraId="00000011">
      <w:pPr>
        <w:spacing w:after="20" w:lineRule="auto"/>
        <w:rPr>
          <w:sz w:val="20"/>
          <w:szCs w:val="20"/>
        </w:rPr>
      </w:pPr>
      <w:r>
        <w:rPr>
          <w:b w:val="1"/>
          <w:bCs w:val="1"/>
          <w:sz w:val="20"/>
          <w:szCs w:val="20"/>
          <w:rtl w:val="0"/>
        </w:rPr>
        <w:t xml:space="preserve">Stakeholder Engagement: </w:t>
      </w:r>
      <w:r>
        <w:rPr>
          <w:sz w:val="20"/>
          <w:szCs w:val="20"/>
          <w:rtl w:val="0"/>
        </w:rPr>
        <w:t xml:space="preserve">C-level solution workshops, data strategy roadmapping, AI use case ideation and pilots</w:t>
      </w:r>
    </w:p>
    <w:p w:rsidR="00000000" w:rsidDel="00000000" w:rsidP="00000000" w:rsidRDefault="00000000" w:rsidRPr="00000000" w14:paraId="00000012">
      <w:pPr>
        <w:spacing w:after="0" w:lineRule="auto"/>
        <w:rPr>
          <w:b w:val="1"/>
          <w:bCs w:val="1"/>
          <w:sz w:val="6"/>
          <w:szCs w:val="6"/>
        </w:rPr>
      </w:pPr>
      <w:r>
        <w:rPr>
          <w:rtl w:val="0"/>
        </w:rPr>
      </w:r>
    </w:p>
    <w:p w:rsidR="00000000" w:rsidDel="00000000" w:rsidP="00000000" w:rsidRDefault="00000000" w:rsidRPr="00000000" w14:paraId="00000013">
      <w:pPr>
        <w:pBdr>
          <w:bottom w:color="000000" w:space="1" w:sz="4" w:val="single"/>
        </w:pBdr>
        <w:spacing w:after="0" w:lineRule="auto"/>
        <w:rPr>
          <w:b w:val="1"/>
          <w:bCs w:val="1"/>
          <w:smallCaps w:val="1"/>
          <w:color w:val="2e75b5"/>
          <w:sz w:val="26"/>
          <w:szCs w:val="26"/>
        </w:rPr>
      </w:pPr>
      <w:r>
        <w:rPr>
          <w:b w:val="1"/>
          <w:bCs w:val="1"/>
          <w:smallCaps w:val="1"/>
          <w:color w:val="2e75b5"/>
          <w:sz w:val="26"/>
          <w:szCs w:val="26"/>
          <w:rtl w:val="0"/>
        </w:rPr>
        <w:t xml:space="preserve">Career Highlights</w:t>
      </w:r>
    </w:p>
    <w:p w:rsidR="00000000" w:rsidDel="00000000" w:rsidP="00000000" w:rsidRDefault="00000000" w:rsidRPr="00000000" w14:paraId="00000014">
      <w:pPr>
        <w:spacing w:after="0" w:lineRule="auto"/>
        <w:rPr>
          <w:sz w:val="10"/>
          <w:szCs w:val="10"/>
        </w:rPr>
      </w:pPr>
      <w:r>
        <w:rPr>
          <w:rtl w:val="0"/>
        </w:rPr>
      </w:r>
    </w:p>
    <w:p w:rsidR="00000000" w:rsidDel="00000000" w:rsidP="00000000" w:rsidRDefault="00000000" w:rsidRPr="00000000" w14:paraId="00000015">
      <w:pPr>
        <w:spacing w:after="0" w:lineRule="auto"/>
        <w:jc w:val="both"/>
        <w:rPr>
          <w:sz w:val="20"/>
          <w:szCs w:val="20"/>
        </w:rPr>
      </w:pPr>
      <w:r>
        <w:rPr>
          <w:b w:val="1"/>
          <w:bCs w:val="1"/>
          <w:sz w:val="20"/>
          <w:szCs w:val="20"/>
          <w:rtl w:val="0"/>
        </w:rPr>
        <w:t xml:space="preserve">Agentic AI Pilot at Scale</w:t>
      </w:r>
      <w:r>
        <w:rPr>
          <w:sz w:val="20"/>
          <w:szCs w:val="20"/>
          <w:rtl w:val="0"/>
        </w:rPr>
        <w:t xml:space="preserve"> – Took an AI sales coach from voice prototype to an 80-rep pilot, scaling to 4,000+ reps in Jan 2027.</w:t>
        <w:br w:type="textWrapping"/>
      </w:r>
      <w:r>
        <w:rPr>
          <w:b w:val="1"/>
          <w:bCs w:val="1"/>
          <w:sz w:val="20"/>
          <w:szCs w:val="20"/>
          <w:rtl w:val="0"/>
        </w:rPr>
        <w:t xml:space="preserve">Measured Agent Performance</w:t>
      </w:r>
      <w:r>
        <w:rPr>
          <w:sz w:val="20"/>
          <w:szCs w:val="20"/>
          <w:rtl w:val="0"/>
        </w:rPr>
        <w:t xml:space="preserve"> – Co-defined a triage agent’s success metrics with forward deployed engineers; handle time fell 30%.</w:t>
      </w:r>
    </w:p>
    <w:p w:rsidR="00000000" w:rsidDel="00000000" w:rsidP="00000000" w:rsidRDefault="00000000" w:rsidRPr="00000000" w14:paraId="00000016">
      <w:pPr>
        <w:spacing w:after="0" w:lineRule="auto"/>
        <w:jc w:val="both"/>
        <w:rPr>
          <w:sz w:val="20"/>
          <w:szCs w:val="20"/>
        </w:rPr>
      </w:pPr>
      <w:r>
        <w:rPr>
          <w:b w:val="1"/>
          <w:bCs w:val="1"/>
          <w:sz w:val="20"/>
          <w:szCs w:val="20"/>
          <w:rtl w:val="0"/>
        </w:rPr>
        <w:t xml:space="preserve">Field-to-Product Feedback</w:t>
      </w:r>
      <w:r>
        <w:rPr>
          <w:sz w:val="20"/>
          <w:szCs w:val="20"/>
          <w:rtl w:val="0"/>
        </w:rPr>
        <w:t xml:space="preserve"> – Canada’s first Data Cloud Zero-ETL integration with Snowflake; gap assessment sped a product patch.</w:t>
      </w:r>
      <w:r>
        <w:rPr>
          <w:b w:val="1"/>
          <w:bCs w:val="1"/>
          <w:sz w:val="20"/>
          <w:szCs w:val="20"/>
          <w:rtl w:val="0"/>
        </w:rPr>
        <w:t xml:space="preserve"/>
      </w:r>
      <w:r>
        <w:rPr>
          <w:sz w:val="20"/>
          <w:szCs w:val="20"/>
          <w:rtl w:val="0"/>
        </w:rPr>
        <w:t xml:space="preserve"/>
      </w:r>
    </w:p>
    <w:p w:rsidR="00000000" w:rsidDel="00000000" w:rsidP="00000000" w:rsidRDefault="00000000" w:rsidRPr="00000000" w14:paraId="00000017">
      <w:pPr>
        <w:spacing w:after="0" w:lineRule="auto"/>
        <w:jc w:val="both"/>
        <w:rPr>
          <w:b w:val="1"/>
          <w:bCs w:val="1"/>
          <w:sz w:val="20"/>
          <w:szCs w:val="20"/>
        </w:rPr>
      </w:pPr>
      <w:r>
        <w:rPr>
          <w:b w:val="1"/>
          <w:bCs w:val="1"/>
          <w:sz w:val="20"/>
          <w:szCs w:val="20"/>
          <w:rtl w:val="0"/>
        </w:rPr>
        <w:t xml:space="preserve">Scaled Enablement</w:t>
      </w:r>
      <w:r>
        <w:rPr>
          <w:sz w:val="20"/>
          <w:szCs w:val="20"/>
          <w:rtl w:val="0"/>
        </w:rPr>
        <w:t xml:space="preserve"> – Trained 270+ customers; curriculum adopted into Salesforce’s official Data Cloud workshop.</w:t>
      </w:r>
      <w:r>
        <w:rPr>
          <w:rtl w:val="0"/>
        </w:rPr>
      </w:r>
    </w:p>
    <w:p w:rsidR="00000000" w:rsidDel="00000000" w:rsidP="00000000" w:rsidRDefault="00000000" w:rsidRPr="00000000" w14:paraId="00000018">
      <w:pPr>
        <w:widowControl w:val="1"/>
        <w:spacing w:after="0" w:lineRule="auto"/>
        <w:rPr>
          <w:sz w:val="6"/>
          <w:szCs w:val="6"/>
        </w:rPr>
      </w:pPr>
      <w:r>
        <w:rPr>
          <w:rtl w:val="0"/>
        </w:rPr>
      </w:r>
    </w:p>
    <w:p w:rsidR="00000000" w:rsidDel="00000000" w:rsidP="00000000" w:rsidRDefault="00000000" w:rsidRPr="00000000" w14:paraId="00000019">
      <w:pPr>
        <w:pBdr>
          <w:bottom w:color="000000" w:space="1" w:sz="4" w:val="single"/>
        </w:pBdr>
        <w:spacing w:after="0" w:lineRule="auto"/>
        <w:rPr>
          <w:b w:val="1"/>
          <w:bCs w:val="1"/>
          <w:smallCaps w:val="1"/>
          <w:color w:val="2e75b5"/>
          <w:sz w:val="26"/>
          <w:szCs w:val="26"/>
        </w:rPr>
      </w:pPr>
      <w:r>
        <w:rPr>
          <w:b w:val="1"/>
          <w:bCs w:val="1"/>
          <w:smallCaps w:val="1"/>
          <w:color w:val="2e75b5"/>
          <w:sz w:val="26"/>
          <w:szCs w:val="26"/>
          <w:rtl w:val="0"/>
        </w:rPr>
        <w:t xml:space="preserve">Professional Experience</w:t>
      </w:r>
    </w:p>
    <w:p w:rsidR="00000000" w:rsidDel="00000000" w:rsidP="00000000" w:rsidRDefault="00000000" w:rsidRPr="00000000" w14:paraId="0000001A">
      <w:pPr>
        <w:spacing w:after="0" w:lineRule="auto"/>
        <w:rPr>
          <w:sz w:val="10"/>
          <w:szCs w:val="10"/>
        </w:rPr>
      </w:pPr>
      <w:r>
        <w:rPr>
          <w:rtl w:val="0"/>
        </w:rPr>
      </w:r>
    </w:p>
    <w:p w:rsidR="00000000" w:rsidDel="00000000" w:rsidP="00000000" w:rsidRDefault="00000000" w:rsidRPr="00000000" w14:paraId="0000001B">
      <w:pPr>
        <w:shd w:fill="deebf6" w:val="clear"/>
        <w:spacing w:after="0" w:lineRule="auto"/>
        <w:jc w:val="both"/>
        <w:rPr>
          <w:sz w:val="20"/>
          <w:szCs w:val="20"/>
        </w:rPr>
      </w:pPr>
      <w:r>
        <w:rPr>
          <w:b w:val="1"/>
          <w:bCs w:val="1"/>
          <w:sz w:val="20"/>
          <w:szCs w:val="20"/>
          <w:rtl w:val="0"/>
        </w:rPr>
        <w:t xml:space="preserve">Lead Enterprise Solution Engineer, Salesforce, </w:t>
      </w:r>
      <w:r>
        <w:rPr>
          <w:i w:val="1"/>
          <w:iCs w:val="1"/>
          <w:sz w:val="20"/>
          <w:szCs w:val="20"/>
          <w:rtl w:val="0"/>
        </w:rPr>
        <w:t xml:space="preserve">Toronto, ON </w:t>
      </w:r>
      <w:r>
        <w:rPr>
          <w:sz w:val="20"/>
          <w:szCs w:val="20"/>
          <w:rtl w:val="0"/>
        </w:rPr>
        <w:t xml:space="preserve">| August 2024 – Present</w:t>
      </w:r>
    </w:p>
    <w:p w:rsidR="00000000" w:rsidDel="00000000" w:rsidP="00000000" w:rsidRDefault="00000000" w:rsidRPr="00000000" w14:paraId="0000001C">
      <w:pPr>
        <w:spacing w:after="0" w:lineRule="auto"/>
        <w:rPr>
          <w:sz w:val="20"/>
          <w:szCs w:val="20"/>
        </w:rPr>
      </w:pPr>
      <w:r>
        <w:rPr>
          <w:sz w:val="20"/>
          <w:szCs w:val="20"/>
          <w:rtl w:val="0"/>
        </w:rPr>
        <w:t xml:space="preserve">Collaborated with Account Directors on strategic enterprise accounts to shape account strategy, lead solutions engagement, and deliver compelling product demonstrations that showcased measurable business value and drove executive alignment.</w:t>
      </w:r>
    </w:p>
    <w:p w:rsidR="00000000" w:rsidDel="00000000" w:rsidP="00000000" w:rsidRDefault="00000000" w:rsidRPr="00000000" w14:paraId="0000001D">
      <w:pPr>
        <w:spacing w:after="0" w:lineRule="auto"/>
        <w:rPr>
          <w:sz w:val="6"/>
          <w:szCs w:val="6"/>
          <w:highlight w:val="yellow"/>
        </w:rPr>
      </w:pPr>
      <w:r>
        <w:rPr>
          <w:rtl w:val="0"/>
        </w:rPr>
      </w:r>
    </w:p>
    <w:p w:rsidR="00000000" w:rsidDel="00000000" w:rsidP="00000000" w:rsidRDefault="00000000" w:rsidRPr="00000000" w14:paraId="0000001E">
      <w:pPr>
        <w:pBdr>
          <w:top w:color="000000" w:space="1" w:sz="4" w:val="single"/>
          <w:bottom w:color="000000" w:space="1" w:sz="4" w:val="single"/>
        </w:pBdr>
        <w:spacing w:after="0" w:lineRule="auto"/>
        <w:jc w:val="center"/>
        <w:rPr>
          <w:i w:val="1"/>
          <w:iCs w:val="1"/>
          <w:sz w:val="20"/>
          <w:szCs w:val="20"/>
        </w:rPr>
      </w:pPr>
      <w:r>
        <w:rPr>
          <w:b w:val="1"/>
          <w:bCs w:val="1"/>
          <w:i w:val="1"/>
          <w:iCs w:val="1"/>
          <w:sz w:val="20"/>
          <w:szCs w:val="20"/>
          <w:rtl w:val="0"/>
        </w:rPr>
        <w:t xml:space="preserve">Utilized expertise in </w:t>
      </w:r>
      <w:r>
        <w:rPr>
          <w:i w:val="1"/>
          <w:iCs w:val="1"/>
          <w:sz w:val="20"/>
          <w:szCs w:val="20"/>
          <w:rtl w:val="0"/>
        </w:rPr>
        <w:t xml:space="preserve">account planning, technical discovery, agentic AI prototyping, Python modeling, complex demonstrations.</w:t>
      </w:r>
    </w:p>
    <w:p w:rsidR="00000000" w:rsidDel="00000000" w:rsidP="00000000" w:rsidRDefault="00000000" w:rsidRPr="00000000" w14:paraId="0000001F">
      <w:pPr>
        <w:spacing w:after="0" w:lineRule="auto"/>
        <w:jc w:val="both"/>
        <w:rPr>
          <w:sz w:val="6"/>
          <w:szCs w:val="6"/>
        </w:rPr>
      </w:pPr>
      <w:r>
        <w:rPr>
          <w:rtl w:val="0"/>
        </w:rPr>
      </w:r>
    </w:p>
    <w:p w:rsidR="00000000" w:rsidDel="00000000" w:rsidP="00000000" w:rsidRDefault="00000000" w:rsidRPr="00000000" w14:paraId="00000020">
      <w:pPr>
        <w:keepNext/>
        <w:spacing w:after="0" w:lineRule="auto"/>
        <w:rPr>
          <w:sz w:val="20"/>
          <w:szCs w:val="20"/>
        </w:rPr>
      </w:pPr>
      <w:r>
        <w:rPr>
          <w:b w:val="1"/>
          <w:bCs w:val="1"/>
          <w:sz w:val="20"/>
          <w:szCs w:val="20"/>
          <w:rtl w:val="0"/>
        </w:rPr>
        <w:t xml:space="preserve">Key Accomplishments</w:t>
      </w:r>
      <w:r>
        <w:rPr>
          <w:rtl w:val="0"/>
        </w:rPr>
      </w:r>
    </w:p>
    <w:p w:rsidR="00000000" w:rsidDel="00000000" w:rsidP="00000000" w:rsidRDefault="00000000" w:rsidRPr="00000000" w14:paraId="00000021">
      <w:pPr>
        <w:numPr>
          <w:ilvl w:val="0"/>
          <w:numId w:val="1"/>
        </w:numPr>
        <w:spacing w:after="0" w:lineRule="auto"/>
        <w:ind w:left="720" w:hanging="360"/>
        <w:jc w:val="both"/>
        <w:rPr>
          <w:rFonts w:ascii="Calibri" w:cs="Calibri" w:eastAsia="Calibri" w:hAnsi="Calibri"/>
          <w:sz w:val="20"/>
          <w:szCs w:val="20"/>
        </w:rPr>
      </w:pPr>
      <w:r>
        <w:rPr>
          <w:sz w:val="20"/>
          <w:szCs w:val="20"/>
          <w:rtl w:val="0"/>
        </w:rPr>
        <w:t xml:space="preserve">Took an AI sales coach from a Speech Foundations voice prototype to an 80-rep, 10-store pilot (Sept 2026), with 4,000+ reps planned for Jan 2027, by co-building it with forward deployed engineers as a two-agent Agentforce system (role-play coach + certifier) in Axonify.</w:t>
      </w:r>
    </w:p>
    <w:p w:rsidR="00000000" w:rsidDel="00000000" w:rsidP="00000000" w:rsidRDefault="00000000" w:rsidRPr="00000000" w14:paraId="00000022">
      <w:pPr>
        <w:numPr>
          <w:ilvl w:val="0"/>
          <w:numId w:val="1"/>
        </w:numPr>
        <w:spacing w:after="0" w:lineRule="auto"/>
        <w:ind w:left="720" w:hanging="360"/>
        <w:jc w:val="both"/>
        <w:rPr>
          <w:rFonts w:ascii="Calibri" w:cs="Calibri" w:eastAsia="Calibri" w:hAnsi="Calibri"/>
          <w:sz w:val="20"/>
          <w:szCs w:val="20"/>
        </w:rPr>
      </w:pPr>
      <w:r>
        <w:rPr>
          <w:sz w:val="20"/>
          <w:szCs w:val="20"/>
          <w:rtl w:val="0"/>
        </w:rPr>
        <w:t xml:space="preserve">Cut case handle time 30% and round trips from 5 to 3 for a major Canadian telecom’s case triage agent by co-defining its success metrics (handoff completeness, round trips, resolution, handle time) with forward deployed engineers.</w:t>
      </w:r>
    </w:p>
    <w:p w:rsidR="00000000" w:rsidDel="00000000" w:rsidP="00000000" w:rsidRDefault="00000000" w:rsidRPr="00000000" w14:paraId="00000023">
      <w:pPr>
        <w:numPr>
          <w:ilvl w:val="0"/>
          <w:numId w:val="1"/>
        </w:numPr>
        <w:spacing w:after="0" w:lineRule="auto"/>
        <w:ind w:left="720" w:hanging="360"/>
        <w:jc w:val="both"/>
        <w:rPr>
          <w:rFonts w:ascii="Calibri" w:cs="Calibri" w:eastAsia="Calibri" w:hAnsi="Calibri"/>
          <w:sz w:val="20"/>
          <w:szCs w:val="20"/>
        </w:rPr>
      </w:pPr>
      <w:r>
        <w:rPr>
          <w:sz w:val="20"/>
          <w:szCs w:val="20"/>
          <w:rtl w:val="0"/>
        </w:rPr>
        <w:t xml:space="preserve">Drove $4M in FY25 revenue as Top Performer for Canada Solutions by leading technical discovery, solution strategy, and executive demonstrations on strategic enterprise accounts.</w:t>
      </w:r>
    </w:p>
    <w:p w:rsidR="00000000" w:rsidDel="00000000" w:rsidP="00000000" w:rsidRDefault="00000000" w:rsidRPr="00000000" w14:paraId="00000024">
      <w:pPr>
        <w:numPr>
          <w:ilvl w:val="0"/>
          <w:numId w:val="1"/>
        </w:numPr>
        <w:spacing w:after="0" w:lineRule="auto"/>
        <w:ind w:left="720" w:hanging="360"/>
        <w:jc w:val="both"/>
        <w:rPr>
          <w:rFonts w:ascii="Calibri" w:cs="Calibri" w:eastAsia="Calibri" w:hAnsi="Calibri"/>
          <w:sz w:val="20"/>
          <w:szCs w:val="20"/>
        </w:rPr>
      </w:pPr>
      <w:r>
        <w:rPr>
          <w:sz w:val="20"/>
          <w:szCs w:val="20"/>
          <w:rtl w:val="0"/>
        </w:rPr>
        <w:t xml:space="preserve">Reconciled projected platform consumption to the vendor quote for a major Canadian telecom’s multi-LOB data and AI architecture, by building a Python model of the Data 360 rate card and a three-year ramp.</w:t>
      </w:r>
    </w:p>
    <w:p w:rsidR="00000000" w:rsidDel="00000000" w:rsidP="00000000" w:rsidRDefault="00000000" w:rsidRPr="00000000" w14:paraId="00000025">
      <w:pPr>
        <w:numPr>
          <w:ilvl w:val="0"/>
          <w:numId w:val="1"/>
        </w:numPr>
        <w:spacing w:after="0" w:lineRule="auto"/>
        <w:ind w:left="720" w:hanging="360"/>
        <w:jc w:val="both"/>
        <w:rPr>
          <w:rFonts w:ascii="Calibri" w:cs="Calibri" w:eastAsia="Calibri" w:hAnsi="Calibri"/>
          <w:sz w:val="20"/>
          <w:szCs w:val="20"/>
        </w:rPr>
      </w:pPr>
      <w:r>
        <w:rPr>
          <w:sz w:val="20"/>
          <w:szCs w:val="20"/>
          <w:rtl w:val="0"/>
        </w:rPr>
        <w:t xml:space="preserve">Restored customer confidence in a high-risk enterprise account by realigning executive stakeholders and redefining its technical strategy, earning an on-site access badge and becoming a strategic advisor to its executives.</w:t>
      </w:r>
      <w:r>
        <w:rPr>
          <w:rtl w:val="0"/>
        </w:rPr>
      </w:r>
    </w:p>
    <w:p w:rsidR="00000000" w:rsidDel="00000000" w:rsidP="00000000" w:rsidRDefault="00000000" w:rsidRPr="00000000" w14:paraId="00000026">
      <w:pPr>
        <w:spacing w:after="0" w:lineRule="auto"/>
        <w:ind w:left="0" w:firstLine="0"/>
        <w:jc w:val="both"/>
        <w:rPr>
          <w:sz w:val="10"/>
          <w:szCs w:val="10"/>
        </w:rPr>
      </w:pPr>
      <w:r>
        <w:rPr>
          <w:rtl w:val="0"/>
        </w:rPr>
      </w:r>
    </w:p>
    <w:p w:rsidR="00000000" w:rsidDel="00000000" w:rsidP="00000000" w:rsidRDefault="00000000" w:rsidRPr="00000000" w14:paraId="00000027">
      <w:pPr>
        <w:shd w:fill="deebf6" w:val="clear"/>
        <w:spacing w:after="0" w:lineRule="auto"/>
        <w:jc w:val="both"/>
        <w:rPr>
          <w:sz w:val="20"/>
          <w:szCs w:val="20"/>
        </w:rPr>
      </w:pPr>
      <w:r>
        <w:rPr>
          <w:b w:val="1"/>
          <w:bCs w:val="1"/>
          <w:sz w:val="20"/>
          <w:szCs w:val="20"/>
          <w:rtl w:val="0"/>
        </w:rPr>
        <w:t xml:space="preserve">Senior Solution Engineer, Salesforce, </w:t>
      </w:r>
      <w:r>
        <w:rPr>
          <w:i w:val="1"/>
          <w:iCs w:val="1"/>
          <w:sz w:val="20"/>
          <w:szCs w:val="20"/>
          <w:rtl w:val="0"/>
        </w:rPr>
        <w:t xml:space="preserve">Toronto, ON </w:t>
      </w:r>
      <w:r>
        <w:rPr>
          <w:sz w:val="20"/>
          <w:szCs w:val="20"/>
          <w:rtl w:val="0"/>
        </w:rPr>
        <w:t xml:space="preserve">| August 2022 – August 2024</w:t>
      </w:r>
    </w:p>
    <w:p w:rsidR="00000000" w:rsidDel="00000000" w:rsidP="00000000" w:rsidRDefault="00000000" w:rsidRPr="00000000" w14:paraId="00000028">
      <w:pPr>
        <w:spacing w:after="0" w:lineRule="auto"/>
        <w:rPr>
          <w:sz w:val="20"/>
          <w:szCs w:val="20"/>
        </w:rPr>
      </w:pPr>
      <w:r>
        <w:rPr>
          <w:sz w:val="20"/>
          <w:szCs w:val="20"/>
          <w:rtl w:val="0"/>
        </w:rPr>
        <w:t xml:space="preserve">Partnered with Account Executives on the Mid Market Presale Team to drive account strategy while delivering technical expertise in the discovery processes and demonstrated business value through product demonstrations. </w:t>
      </w:r>
    </w:p>
    <w:p w:rsidR="00000000" w:rsidDel="00000000" w:rsidP="00000000" w:rsidRDefault="00000000" w:rsidRPr="00000000" w14:paraId="00000029">
      <w:pPr>
        <w:spacing w:after="0" w:lineRule="auto"/>
        <w:rPr>
          <w:sz w:val="6"/>
          <w:szCs w:val="6"/>
          <w:highlight w:val="yellow"/>
        </w:rPr>
      </w:pPr>
      <w:r>
        <w:rPr>
          <w:rtl w:val="0"/>
        </w:rPr>
      </w:r>
    </w:p>
    <w:p w:rsidR="00000000" w:rsidDel="00000000" w:rsidP="00000000" w:rsidRDefault="00000000" w:rsidRPr="00000000" w14:paraId="0000002A">
      <w:pPr>
        <w:pBdr>
          <w:top w:color="000000" w:space="1" w:sz="4" w:val="single"/>
          <w:bottom w:color="000000" w:space="1" w:sz="4" w:val="single"/>
        </w:pBdr>
        <w:spacing w:after="0" w:lineRule="auto"/>
        <w:jc w:val="center"/>
        <w:rPr>
          <w:i w:val="1"/>
          <w:iCs w:val="1"/>
          <w:sz w:val="20"/>
          <w:szCs w:val="20"/>
        </w:rPr>
      </w:pPr>
      <w:r>
        <w:rPr>
          <w:b w:val="1"/>
          <w:bCs w:val="1"/>
          <w:i w:val="1"/>
          <w:iCs w:val="1"/>
          <w:sz w:val="20"/>
          <w:szCs w:val="20"/>
          <w:rtl w:val="0"/>
        </w:rPr>
        <w:t xml:space="preserve">Utilized expertise in </w:t>
      </w:r>
      <w:r>
        <w:rPr>
          <w:i w:val="1"/>
          <w:iCs w:val="1"/>
          <w:sz w:val="20"/>
          <w:szCs w:val="20"/>
          <w:rtl w:val="0"/>
        </w:rPr>
        <w:t xml:space="preserve">account strategy, technical discovery, Data Cloud and Snowflake integration, workshop curriculum.</w:t>
      </w:r>
    </w:p>
    <w:p w:rsidR="00000000" w:rsidDel="00000000" w:rsidP="00000000" w:rsidRDefault="00000000" w:rsidRPr="00000000" w14:paraId="0000002B">
      <w:pPr>
        <w:spacing w:after="0" w:lineRule="auto"/>
        <w:jc w:val="both"/>
        <w:rPr>
          <w:sz w:val="6"/>
          <w:szCs w:val="6"/>
        </w:rPr>
      </w:pPr>
      <w:r>
        <w:rPr>
          <w:rtl w:val="0"/>
        </w:rPr>
      </w:r>
    </w:p>
    <w:p w:rsidR="00000000" w:rsidDel="00000000" w:rsidP="00000000" w:rsidRDefault="00000000" w:rsidRPr="00000000" w14:paraId="0000002C">
      <w:pPr>
        <w:keepNext/>
        <w:spacing w:after="0" w:lineRule="auto"/>
        <w:rPr>
          <w:sz w:val="20"/>
          <w:szCs w:val="20"/>
        </w:rPr>
      </w:pPr>
      <w:r>
        <w:rPr>
          <w:b w:val="1"/>
          <w:bCs w:val="1"/>
          <w:sz w:val="20"/>
          <w:szCs w:val="20"/>
          <w:rtl w:val="0"/>
        </w:rPr>
        <w:t xml:space="preserve">Key Accomplishments</w:t>
      </w:r>
      <w:r>
        <w:rPr>
          <w:rtl w:val="0"/>
        </w:rPr>
      </w:r>
    </w:p>
    <w:p w:rsidR="00000000" w:rsidDel="00000000" w:rsidP="00000000" w:rsidRDefault="00000000" w:rsidRPr="00000000" w14:paraId="0000002D">
      <w:pPr>
        <w:numPr>
          <w:ilvl w:val="0"/>
          <w:numId w:val="1"/>
        </w:numPr>
        <w:spacing w:after="0" w:lineRule="auto"/>
        <w:ind w:left="720" w:hanging="360"/>
        <w:jc w:val="both"/>
        <w:rPr>
          <w:rFonts w:ascii="Calibri" w:cs="Calibri" w:eastAsia="Calibri" w:hAnsi="Calibri"/>
          <w:sz w:val="20"/>
          <w:szCs w:val="20"/>
        </w:rPr>
      </w:pPr>
      <w:r>
        <w:rPr>
          <w:sz w:val="20"/>
          <w:szCs w:val="20"/>
          <w:rtl w:val="0"/>
        </w:rPr>
        <w:t xml:space="preserve">Architected Canada’s first Data Cloud Zero-ETL integration with Snowflake and accelerated engineering’s dynamic-tables patch by leading diagnosis in the customer pilot, writing a gap assessment, and brokering product meetings.</w:t>
      </w:r>
    </w:p>
    <w:p w:rsidR="00000000" w:rsidDel="00000000" w:rsidP="00000000" w:rsidRDefault="00000000" w:rsidRPr="00000000" w14:paraId="0000002E">
      <w:pPr>
        <w:numPr>
          <w:ilvl w:val="0"/>
          <w:numId w:val="1"/>
        </w:numPr>
        <w:spacing w:after="0" w:lineRule="auto"/>
        <w:ind w:left="720" w:hanging="360"/>
        <w:jc w:val="both"/>
        <w:rPr>
          <w:rFonts w:ascii="Calibri" w:cs="Calibri" w:eastAsia="Calibri" w:hAnsi="Calibri"/>
          <w:sz w:val="20"/>
          <w:szCs w:val="20"/>
        </w:rPr>
      </w:pPr>
      <w:r>
        <w:rPr>
          <w:sz w:val="20"/>
          <w:szCs w:val="20"/>
          <w:rtl w:val="0"/>
        </w:rPr>
        <w:t xml:space="preserve">Trained 270+ customers across 9+ full-capacity workshops in Vancouver, Montreal, and Toronto by creating Canada’s Data Cloud hands-on curriculum, later adopted into Salesforce’s official developer workshop.</w:t>
      </w:r>
    </w:p>
    <w:p w:rsidR="00000000" w:rsidDel="00000000" w:rsidP="00000000" w:rsidRDefault="00000000" w:rsidRPr="00000000" w14:paraId="0000002F">
      <w:pPr>
        <w:numPr>
          <w:ilvl w:val="0"/>
          <w:numId w:val="1"/>
        </w:numPr>
        <w:spacing w:after="0" w:lineRule="auto"/>
        <w:ind w:left="720" w:hanging="360"/>
        <w:rPr>
          <w:rFonts w:ascii="Calibri" w:cs="Calibri" w:eastAsia="Calibri" w:hAnsi="Calibri"/>
          <w:sz w:val="20"/>
          <w:szCs w:val="20"/>
        </w:rPr>
      </w:pPr>
      <w:r>
        <w:rPr>
          <w:sz w:val="20"/>
          <w:szCs w:val="20"/>
          <w:rtl w:val="0"/>
        </w:rPr>
        <w:t xml:space="preserve">Contributed to $2.8M in FY24 revenue and earned a Sales Leadership nomination for Canada’s SE of the Year, by leading discovery and business-value demonstrations for clients across industries.</w:t>
      </w:r>
    </w:p>
    <w:p w:rsidR="00000000" w:rsidDel="00000000" w:rsidP="00000000" w:rsidRDefault="00000000" w:rsidRPr="00000000" w14:paraId="00000031">
      <w:pPr>
        <w:numPr>
          <w:ilvl w:val="0"/>
          <w:numId w:val="1"/>
        </w:numPr>
        <w:spacing w:after="0" w:lineRule="auto"/>
        <w:ind w:left="720" w:hanging="360"/>
        <w:jc w:val="both"/>
        <w:rPr>
          <w:sz w:val="20"/>
          <w:szCs w:val="20"/>
        </w:rPr>
      </w:pPr>
      <w:r>
        <w:rPr>
          <w:sz w:val="20"/>
          <w:szCs w:val="20"/>
          <w:rtl w:val="0"/>
        </w:rPr>
        <w:t xml:space="preserve">Mentored job candidates and new hires in discovery and persona-based business value demonstrations.</w:t>
      </w:r>
    </w:p>
    <w:p w:rsidR="00000000" w:rsidDel="00000000" w:rsidP="00000000" w:rsidRDefault="00000000" w:rsidRPr="00000000" w14:paraId="00000032">
      <w:pPr>
        <w:spacing w:after="0" w:lineRule="auto"/>
        <w:ind w:left="720" w:firstLine="0"/>
        <w:jc w:val="both"/>
        <w:rPr>
          <w:sz w:val="10"/>
          <w:szCs w:val="10"/>
        </w:rPr>
      </w:pPr>
      <w:r>
        <w:rPr>
          <w:rtl w:val="0"/>
        </w:rPr>
      </w:r>
    </w:p>
    <w:p w:rsidR="00000000" w:rsidDel="00000000" w:rsidP="00000000" w:rsidRDefault="00000000" w:rsidRPr="00000000" w14:paraId="00000033">
      <w:pPr>
        <w:shd w:fill="deebf6" w:val="clear"/>
        <w:spacing w:after="0" w:lineRule="auto"/>
        <w:jc w:val="both"/>
        <w:rPr>
          <w:sz w:val="20"/>
          <w:szCs w:val="20"/>
        </w:rPr>
      </w:pPr>
      <w:r>
        <w:rPr>
          <w:b w:val="1"/>
          <w:bCs w:val="1"/>
          <w:sz w:val="20"/>
          <w:szCs w:val="20"/>
          <w:rtl w:val="0"/>
        </w:rPr>
        <w:t xml:space="preserve">Solution Engineer, Salesforce, </w:t>
      </w:r>
      <w:r>
        <w:rPr>
          <w:i w:val="1"/>
          <w:iCs w:val="1"/>
          <w:sz w:val="20"/>
          <w:szCs w:val="20"/>
          <w:rtl w:val="0"/>
        </w:rPr>
        <w:t xml:space="preserve">Toronto, ON </w:t>
      </w:r>
      <w:r>
        <w:rPr>
          <w:sz w:val="20"/>
          <w:szCs w:val="20"/>
          <w:rtl w:val="0"/>
        </w:rPr>
        <w:t xml:space="preserve">| November 2020 – August 2022</w:t>
      </w:r>
    </w:p>
    <w:p w:rsidR="00000000" w:rsidDel="00000000" w:rsidP="00000000" w:rsidRDefault="00000000" w:rsidRPr="00000000" w14:paraId="00000034">
      <w:pPr>
        <w:spacing w:after="0" w:lineRule="auto"/>
        <w:rPr>
          <w:sz w:val="20"/>
          <w:szCs w:val="20"/>
        </w:rPr>
      </w:pPr>
      <w:r>
        <w:rPr>
          <w:sz w:val="20"/>
          <w:szCs w:val="20"/>
          <w:rtl w:val="0"/>
        </w:rPr>
        <w:t xml:space="preserve">Partnered with Account Executives on the SMB Presale Team to deliver technical expertise in discovery processes and recommend Salesforce solutions to optimize business performance for clients via revenue growth, cost reduction, and efficiency enhancements. </w:t>
      </w:r>
    </w:p>
    <w:p w:rsidR="00000000" w:rsidDel="00000000" w:rsidP="00000000" w:rsidRDefault="00000000" w:rsidRPr="00000000" w14:paraId="00000035">
      <w:pPr>
        <w:spacing w:after="0" w:lineRule="auto"/>
        <w:rPr>
          <w:sz w:val="6"/>
          <w:szCs w:val="6"/>
          <w:highlight w:val="yellow"/>
        </w:rPr>
      </w:pPr>
      <w:r>
        <w:rPr>
          <w:rtl w:val="0"/>
        </w:rPr>
      </w:r>
    </w:p>
    <w:p w:rsidR="00000000" w:rsidDel="00000000" w:rsidP="00000000" w:rsidRDefault="00000000" w:rsidRPr="00000000" w14:paraId="00000036">
      <w:pPr>
        <w:pBdr>
          <w:top w:color="000000" w:space="1" w:sz="4" w:val="single"/>
          <w:bottom w:color="000000" w:space="1" w:sz="4" w:val="single"/>
        </w:pBdr>
        <w:spacing w:after="0" w:lineRule="auto"/>
        <w:jc w:val="center"/>
        <w:rPr>
          <w:i w:val="1"/>
          <w:iCs w:val="1"/>
          <w:sz w:val="20"/>
          <w:szCs w:val="20"/>
        </w:rPr>
      </w:pPr>
      <w:r>
        <w:rPr>
          <w:b w:val="1"/>
          <w:bCs w:val="1"/>
          <w:i w:val="1"/>
          <w:iCs w:val="1"/>
          <w:sz w:val="20"/>
          <w:szCs w:val="20"/>
          <w:rtl w:val="0"/>
        </w:rPr>
        <w:t xml:space="preserve">Utilized expertise in </w:t>
      </w:r>
      <w:r>
        <w:rPr>
          <w:i w:val="1"/>
          <w:iCs w:val="1"/>
          <w:sz w:val="20"/>
          <w:szCs w:val="20"/>
          <w:rtl w:val="0"/>
        </w:rPr>
        <w:t xml:space="preserve">the full suite of Salesforce applications including Sales Cloud (apps: Sales Dialer, High Velocity Sales, Pardot), Service Cloud (apps: Digital Engagement, Service Cloud Voice), Experience Cloud, Marketing Cloud, and other technology.</w:t>
      </w:r>
    </w:p>
    <w:p w:rsidR="00000000" w:rsidDel="00000000" w:rsidP="00000000" w:rsidRDefault="00000000" w:rsidRPr="00000000" w14:paraId="00000037">
      <w:pPr>
        <w:spacing w:after="0" w:lineRule="auto"/>
        <w:jc w:val="both"/>
        <w:rPr>
          <w:sz w:val="6"/>
          <w:szCs w:val="6"/>
        </w:rPr>
      </w:pPr>
      <w:r>
        <w:rPr>
          <w:rtl w:val="0"/>
        </w:rPr>
      </w:r>
    </w:p>
    <w:p w:rsidR="00000000" w:rsidDel="00000000" w:rsidP="00000000" w:rsidRDefault="00000000" w:rsidRPr="00000000" w14:paraId="00000038">
      <w:pPr>
        <w:keepNext/>
        <w:spacing w:after="0" w:lineRule="auto"/>
        <w:rPr>
          <w:b w:val="1"/>
          <w:bCs w:val="1"/>
          <w:sz w:val="20"/>
          <w:szCs w:val="20"/>
        </w:rPr>
      </w:pPr>
      <w:r>
        <w:rPr>
          <w:b w:val="1"/>
          <w:bCs w:val="1"/>
          <w:sz w:val="20"/>
          <w:szCs w:val="20"/>
          <w:rtl w:val="0"/>
        </w:rPr>
        <w:t xml:space="preserve">Key Accomplishments</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Pr>
          <w:sz w:val="20"/>
          <w:szCs w:val="20"/>
          <w:rtl w:val="0"/>
        </w:rPr>
        <w:t xml:space="preserve">Closed 55 deals valued at $1.6M in FY22 as Top Performer for SMB Solutions in Canada, by leading discovery and recommending solutions across Sales, Service, Experience, and Marketing Cloud.</w:t>
      </w: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r>
      <w:r>
        <w:rPr>
          <w:sz w:val="20"/>
          <w:szCs w:val="20"/>
          <w:rtl w:val="0"/>
        </w:rPr>
        <w:t xml:space="preserve"/>
      </w: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r>
      <w:r>
        <w:rPr>
          <w:sz w:val="20"/>
          <w:szCs w:val="20"/>
          <w:rtl w:val="0"/>
        </w:rPr>
        <w:t xml:space="preserve"/>
      </w: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r>
      <w:r>
        <w:rPr>
          <w:sz w:val="20"/>
          <w:szCs w:val="20"/>
          <w:rtl w:val="0"/>
        </w:rPr>
        <w:t xml:space="preserve"/>
      </w: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Earned the “Star Performer Award” in Q4 FY22 by securing 16 new clients and $1.1M in revenue for the quarter.</w:t>
      </w:r>
      <w:r>
        <w:rPr>
          <w:sz w:val="20"/>
          <w:szCs w:val="20"/>
          <w:rtl w:val="0"/>
        </w:rPr>
        <w:t xml:space="preserve"/>
      </w: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r>
      <w:r>
        <w:rPr>
          <w:sz w:val="20"/>
          <w:szCs w:val="20"/>
          <w:rtl w:val="0"/>
        </w:rPr>
        <w:t xml:space="preserve"/>
      </w: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Supported 5 Account Executives in receiving promotions by partnering with them to exceed sales performance metrics.</w:t>
      </w:r>
      <w:r>
        <w:rPr>
          <w:sz w:val="20"/>
          <w:szCs w:val="20"/>
          <w:rtl w:val="0"/>
        </w:rPr>
        <w:t xml:space="preserve"/>
      </w: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r>
      <w:r>
        <w:rPr>
          <w:sz w:val="20"/>
          <w:szCs w:val="20"/>
          <w:rtl w:val="0"/>
        </w:rPr>
        <w:t xml:space="preserve"/>
      </w: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r>
      <w:r>
        <w:rPr>
          <w:sz w:val="20"/>
          <w:szCs w:val="20"/>
          <w:rtl w:val="0"/>
        </w:rPr>
        <w:t xml:space="preserve"/>
      </w: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6"/>
          <w:szCs w:val="6"/>
        </w:rPr>
      </w:pPr>
      <w:r>
        <w:rPr>
          <w:rFonts w:ascii="Calibri" w:cs="Calibri" w:eastAsia="Calibri" w:hAnsi="Calibri"/>
          <w:b w:val="0"/>
          <w:bCs w:val="0"/>
          <w:i w:val="0"/>
          <w:iCs w:val="0"/>
          <w:smallCaps w:val="0"/>
          <w:strike w:val="0"/>
          <w:color w:val="000000"/>
          <w:sz w:val="6"/>
          <w:szCs w:val="6"/>
          <w:u w:val="none"/>
          <w:shd w:fill="auto" w:val="clear"/>
          <w:vertAlign w:val="baseline"/>
          <w:rtl w:val="0"/>
        </w:rPr>
        <w:t xml:space="preserve"> </w:t>
      </w:r>
      <w:r>
        <w:rPr>
          <w:rtl w:val="0"/>
        </w:rPr>
      </w:r>
    </w:p>
    <w:p w:rsidR="00000000" w:rsidDel="00000000" w:rsidP="00000000" w:rsidRDefault="00000000" w:rsidRPr="00000000" w14:paraId="0000003D">
      <w:pPr>
        <w:shd w:fill="deebf6" w:val="clear"/>
        <w:spacing w:after="0" w:line="254" w:lineRule="auto"/>
        <w:jc w:val="both"/>
        <w:rPr>
          <w:sz w:val="20"/>
          <w:szCs w:val="20"/>
        </w:rPr>
      </w:pPr>
      <w:r>
        <w:rPr>
          <w:b w:val="1"/>
          <w:bCs w:val="1"/>
          <w:sz w:val="20"/>
          <w:szCs w:val="20"/>
          <w:rtl w:val="0"/>
        </w:rPr>
        <w:t xml:space="preserve">President &amp; Founder, Digistax Inc., </w:t>
      </w:r>
      <w:r>
        <w:rPr>
          <w:i w:val="1"/>
          <w:iCs w:val="1"/>
          <w:sz w:val="20"/>
          <w:szCs w:val="20"/>
          <w:rtl w:val="0"/>
        </w:rPr>
        <w:t xml:space="preserve">Toronto, ON </w:t>
      </w:r>
      <w:r>
        <w:rPr>
          <w:sz w:val="20"/>
          <w:szCs w:val="20"/>
          <w:rtl w:val="0"/>
        </w:rPr>
        <w:t xml:space="preserve">| November 2018 – Present</w:t>
      </w:r>
    </w:p>
    <w:p w:rsidR="00000000" w:rsidDel="00000000" w:rsidP="00000000" w:rsidRDefault="00000000" w:rsidRPr="00000000" w14:paraId="0000003E">
      <w:pPr>
        <w:spacing w:after="0" w:line="254" w:lineRule="auto"/>
        <w:jc w:val="both"/>
        <w:rPr>
          <w:sz w:val="20"/>
          <w:szCs w:val="20"/>
        </w:rPr>
      </w:pPr>
      <w:r>
        <w:rPr>
          <w:sz w:val="20"/>
          <w:szCs w:val="20"/>
          <w:rtl w:val="0"/>
        </w:rPr>
        <w:t xml:space="preserve">As a Founding Partner of the Service Automation firm, responsibilities include hands-on software development, project management, client relations, sales and discovery, and project conceptualization. Primary expertise is in reducing costs and labour for clients.</w:t>
      </w:r>
    </w:p>
    <w:p w:rsidR="00000000" w:rsidDel="00000000" w:rsidP="00000000" w:rsidRDefault="00000000" w:rsidRPr="00000000" w14:paraId="0000003F">
      <w:pPr>
        <w:spacing w:after="0" w:line="254" w:lineRule="auto"/>
        <w:rPr>
          <w:sz w:val="6"/>
          <w:szCs w:val="6"/>
        </w:rPr>
      </w:pPr>
      <w:r>
        <w:rPr>
          <w:rtl w:val="0"/>
        </w:rPr>
      </w:r>
    </w:p>
    <w:p w:rsidR="00000000" w:rsidDel="00000000" w:rsidP="00000000" w:rsidRDefault="00000000" w:rsidRPr="00000000" w14:paraId="00000040">
      <w:pPr>
        <w:pBdr>
          <w:top w:color="000000" w:space="1" w:sz="4" w:val="single"/>
          <w:bottom w:color="000000" w:space="1" w:sz="4" w:val="single"/>
        </w:pBdr>
        <w:spacing w:after="0" w:line="254" w:lineRule="auto"/>
        <w:jc w:val="center"/>
        <w:rPr>
          <w:i w:val="1"/>
          <w:iCs w:val="1"/>
          <w:sz w:val="20"/>
          <w:szCs w:val="20"/>
        </w:rPr>
      </w:pPr>
      <w:r>
        <w:rPr>
          <w:b w:val="1"/>
          <w:bCs w:val="1"/>
          <w:i w:val="1"/>
          <w:iCs w:val="1"/>
          <w:sz w:val="20"/>
          <w:szCs w:val="20"/>
          <w:rtl w:val="0"/>
        </w:rPr>
        <w:t xml:space="preserve">Utilized expertise in </w:t>
      </w:r>
      <w:r>
        <w:rPr>
          <w:i w:val="1"/>
          <w:iCs w:val="1"/>
          <w:sz w:val="20"/>
          <w:szCs w:val="20"/>
          <w:rtl w:val="0"/>
        </w:rPr>
        <w:t xml:space="preserve">multi-agent orchestration (Paperclip), Claude Code, Codex, SQL Server, MongoDB, AWS RDS, AWS Amplify, React JS, PHP, Microsoft Dynamics 365, APIs, NodeJS, GraphQL, SQL, NoSQL, and more.</w:t>
      </w:r>
    </w:p>
    <w:p w:rsidR="00000000" w:rsidDel="00000000" w:rsidP="00000000" w:rsidRDefault="00000000" w:rsidRPr="00000000" w14:paraId="00000041">
      <w:pPr>
        <w:spacing w:after="0" w:line="254" w:lineRule="auto"/>
        <w:jc w:val="both"/>
        <w:rPr>
          <w:sz w:val="6"/>
          <w:szCs w:val="6"/>
        </w:rPr>
      </w:pPr>
      <w:r>
        <w:rPr>
          <w:rtl w:val="0"/>
        </w:rPr>
      </w:r>
    </w:p>
    <w:p w:rsidR="00000000" w:rsidDel="00000000" w:rsidP="00000000" w:rsidRDefault="00000000" w:rsidRPr="00000000" w14:paraId="00000042">
      <w:pPr>
        <w:keepNext/>
        <w:spacing w:after="0" w:line="254" w:lineRule="auto"/>
        <w:rPr>
          <w:b w:val="1"/>
          <w:bCs w:val="1"/>
          <w:sz w:val="20"/>
          <w:szCs w:val="20"/>
        </w:rPr>
      </w:pPr>
      <w:r>
        <w:rPr>
          <w:b w:val="1"/>
          <w:bCs w:val="1"/>
          <w:sz w:val="20"/>
          <w:szCs w:val="20"/>
          <w:rtl w:val="0"/>
        </w:rPr>
        <w:t xml:space="preserve">Key Accomplishments</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4"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Pr>
          <w:sz w:val="20"/>
          <w:szCs w:val="20"/>
          <w:rtl w:val="0"/>
        </w:rPr>
        <w:t xml:space="preserve">Delivered a three-release client project in one week versus an estimated two months by prototyping an agent-run consultancy on Paperclip: seven agents on Claude Code, Codex, and Grok with human approval gates.</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4"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Pr>
          <w:sz w:val="20"/>
          <w:szCs w:val="20"/>
          <w:rtl w:val="0"/>
        </w:rPr>
        <w:t xml:space="preserve">Reduced client onboarding timelines from 6 months to 3 weeks across 20+ engagements by designing and implementing reusable data migration frameworks.</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4"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Pr>
          <w:sz w:val="20"/>
          <w:szCs w:val="20"/>
          <w:rtl w:val="0"/>
        </w:rPr>
        <w:t xml:space="preserve">Eliminated 750+ hours of manual work annually and improved forecasting accuracy for multiple clients by automating business operations through API-driven solutions and CRM migrations.</w:t>
      </w:r>
      <w:r>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4"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Led technical discovery and solution design for client transformations, and managed 2 software development interns.</w:t>
      </w:r>
    </w:p>
    <w:p w:rsidR="00000000" w:rsidDel="00000000" w:rsidP="00000000" w:rsidRDefault="00000000" w:rsidRPr="00000000" w14:paraId="00000047">
      <w:pPr>
        <w:spacing w:after="0" w:line="254" w:lineRule="auto"/>
        <w:jc w:val="both"/>
        <w:rPr>
          <w:b w:val="1"/>
          <w:bCs w:val="1"/>
          <w:sz w:val="10"/>
          <w:szCs w:val="10"/>
        </w:rPr>
      </w:pPr>
      <w:r>
        <w:rPr>
          <w:rtl w:val="0"/>
        </w:rPr>
      </w:r>
    </w:p>
    <w:p w:rsidR="00000000" w:rsidDel="00000000" w:rsidP="00000000" w:rsidRDefault="00000000" w:rsidRPr="00000000" w14:paraId="00000048">
      <w:pPr>
        <w:shd w:fill="deebf6" w:val="clear"/>
        <w:spacing w:after="0" w:line="254" w:lineRule="auto"/>
        <w:jc w:val="both"/>
        <w:rPr>
          <w:b w:val="1"/>
          <w:bCs w:val="1"/>
          <w:sz w:val="20"/>
          <w:szCs w:val="20"/>
        </w:rPr>
      </w:pPr>
      <w:r>
        <w:rPr>
          <w:b w:val="1"/>
          <w:bCs w:val="1"/>
          <w:sz w:val="20"/>
          <w:szCs w:val="20"/>
          <w:rtl w:val="0"/>
        </w:rPr>
        <w:t xml:space="preserve">Software Engineer / Innovation Engineer, Refined Data Solutions, </w:t>
      </w:r>
      <w:r>
        <w:rPr>
          <w:i w:val="1"/>
          <w:iCs w:val="1"/>
          <w:sz w:val="20"/>
          <w:szCs w:val="20"/>
          <w:rtl w:val="0"/>
        </w:rPr>
        <w:t xml:space="preserve">Toronto, ON</w:t>
      </w:r>
      <w:r>
        <w:rPr>
          <w:b w:val="1"/>
          <w:bCs w:val="1"/>
          <w:sz w:val="20"/>
          <w:szCs w:val="20"/>
          <w:rtl w:val="0"/>
        </w:rPr>
        <w:t xml:space="preserve"> </w:t>
      </w:r>
      <w:r>
        <w:rPr>
          <w:sz w:val="20"/>
          <w:szCs w:val="20"/>
          <w:rtl w:val="0"/>
        </w:rPr>
        <w:t xml:space="preserve">|</w:t>
      </w:r>
      <w:r>
        <w:rPr>
          <w:b w:val="1"/>
          <w:bCs w:val="1"/>
          <w:sz w:val="20"/>
          <w:szCs w:val="20"/>
          <w:rtl w:val="0"/>
        </w:rPr>
        <w:t xml:space="preserve"> </w:t>
      </w:r>
      <w:r>
        <w:rPr>
          <w:sz w:val="20"/>
          <w:szCs w:val="20"/>
          <w:rtl w:val="0"/>
        </w:rPr>
        <w:t xml:space="preserve">September 2016 – November 2018</w:t>
      </w:r>
      <w:r>
        <w:rPr>
          <w:rtl w:val="0"/>
        </w:rPr>
      </w:r>
    </w:p>
    <w:p w:rsidR="00000000" w:rsidDel="00000000" w:rsidP="00000000" w:rsidRDefault="00000000" w:rsidRPr="00000000" w14:paraId="00000049">
      <w:pPr>
        <w:spacing w:after="0" w:line="254" w:lineRule="auto"/>
        <w:jc w:val="both"/>
        <w:rPr>
          <w:sz w:val="20"/>
          <w:szCs w:val="20"/>
        </w:rPr>
      </w:pPr>
      <w:r>
        <w:rPr>
          <w:sz w:val="20"/>
          <w:szCs w:val="20"/>
          <w:rtl w:val="0"/>
        </w:rPr>
        <w:t xml:space="preserve">Responsibilities in this role involved identifying inefficient manual processes, conceptualizing automation solutions, collaborating with technical and non-technical colleagues to define requirements, and then design, develop, test, and implement automation solutions. </w:t>
      </w:r>
    </w:p>
    <w:p w:rsidR="00000000" w:rsidDel="00000000" w:rsidP="00000000" w:rsidRDefault="00000000" w:rsidRPr="00000000" w14:paraId="0000004A">
      <w:pPr>
        <w:spacing w:after="0" w:line="254" w:lineRule="auto"/>
        <w:rPr>
          <w:sz w:val="6"/>
          <w:szCs w:val="6"/>
        </w:rPr>
      </w:pPr>
      <w:r>
        <w:rPr>
          <w:rtl w:val="0"/>
        </w:rPr>
      </w:r>
    </w:p>
    <w:p w:rsidR="00000000" w:rsidDel="00000000" w:rsidP="00000000" w:rsidRDefault="00000000" w:rsidRPr="00000000" w14:paraId="0000004B">
      <w:pPr>
        <w:pBdr>
          <w:top w:color="000000" w:space="1" w:sz="4" w:val="single"/>
          <w:bottom w:color="000000" w:space="1" w:sz="4" w:val="single"/>
        </w:pBdr>
        <w:spacing w:after="0" w:line="254" w:lineRule="auto"/>
        <w:jc w:val="center"/>
        <w:rPr>
          <w:i w:val="1"/>
          <w:iCs w:val="1"/>
          <w:sz w:val="20"/>
          <w:szCs w:val="20"/>
        </w:rPr>
      </w:pPr>
      <w:r>
        <w:rPr>
          <w:b w:val="1"/>
          <w:bCs w:val="1"/>
          <w:i w:val="1"/>
          <w:iCs w:val="1"/>
          <w:sz w:val="20"/>
          <w:szCs w:val="20"/>
          <w:rtl w:val="0"/>
        </w:rPr>
        <w:t xml:space="preserve">Utilized expertise in </w:t>
      </w:r>
      <w:r>
        <w:rPr>
          <w:i w:val="1"/>
          <w:iCs w:val="1"/>
          <w:sz w:val="20"/>
          <w:szCs w:val="20"/>
          <w:rtl w:val="0"/>
        </w:rPr>
        <w:t xml:space="preserve">Java EE, ReactJS, Redux, NodeJS, SQL, NoSQL, test automation (Jest, MochaJS, Puppeteer, JUnit), fast scaling products, ES6, HTML, CSS, SOLID Principles, domain modelling, design patterns, and more.</w:t>
      </w:r>
    </w:p>
    <w:p w:rsidR="00000000" w:rsidDel="00000000" w:rsidP="00000000" w:rsidRDefault="00000000" w:rsidRPr="00000000" w14:paraId="0000004C">
      <w:pPr>
        <w:spacing w:after="0" w:line="254" w:lineRule="auto"/>
        <w:jc w:val="both"/>
        <w:rPr>
          <w:sz w:val="6"/>
          <w:szCs w:val="6"/>
        </w:rPr>
      </w:pPr>
      <w:r>
        <w:rPr>
          <w:rtl w:val="0"/>
        </w:rPr>
      </w:r>
    </w:p>
    <w:p w:rsidR="00000000" w:rsidDel="00000000" w:rsidP="00000000" w:rsidRDefault="00000000" w:rsidRPr="00000000" w14:paraId="0000004D">
      <w:pPr>
        <w:keepNext/>
        <w:spacing w:after="0" w:line="254" w:lineRule="auto"/>
        <w:rPr>
          <w:b w:val="1"/>
          <w:bCs w:val="1"/>
          <w:sz w:val="20"/>
          <w:szCs w:val="20"/>
        </w:rPr>
      </w:pPr>
      <w:r>
        <w:rPr>
          <w:b w:val="1"/>
          <w:bCs w:val="1"/>
          <w:sz w:val="20"/>
          <w:szCs w:val="20"/>
          <w:rtl w:val="0"/>
        </w:rPr>
        <w:t xml:space="preserve">Key Accomplishments</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4"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Eliminated 200+ hours of labour per commercial property sale (30–40 sales/year) by building a Java EE microservice that automated required document transfers.</w:t>
      </w:r>
      <w:r>
        <w:rPr>
          <w:sz w:val="20"/>
          <w:szCs w:val="20"/>
          <w:rtl w:val="0"/>
        </w:rPr>
        <w:t xml:space="preserve"/>
      </w: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4"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Reduced a 300+ hour bulk document update to under 4 hours with a ReactJS/Redux bulk file management application.</w:t>
      </w:r>
      <w:r>
        <w:rPr>
          <w:sz w:val="20"/>
          <w:szCs w:val="20"/>
          <w:rtl w:val="0"/>
        </w:rPr>
        <w:t xml:space="preserve"/>
      </w: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r>
      <w:r>
        <w:rPr>
          <w:sz w:val="20"/>
          <w:szCs w:val="20"/>
          <w:rtl w:val="0"/>
        </w:rPr>
        <w:t xml:space="preserve"/>
      </w: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4"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Improved forecasting accuracy by building a Java EE service that normalized utility consumption against weather data.</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4"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Cut a reporting task from 200 hours to 15 by writing a Python tool that extracted PDF reports from a Flash web application.</w:t>
      </w:r>
    </w:p>
    <w:p w:rsidR="00000000" w:rsidDel="00000000" w:rsidP="00000000" w:rsidRDefault="00000000" w:rsidRPr="00000000" w14:paraId="00000052">
      <w:pPr>
        <w:spacing w:after="0" w:line="254" w:lineRule="auto"/>
        <w:jc w:val="both"/>
        <w:rPr>
          <w:sz w:val="10"/>
          <w:szCs w:val="10"/>
        </w:rPr>
      </w:pPr>
      <w:r>
        <w:rPr>
          <w:rtl w:val="0"/>
        </w:rPr>
      </w:r>
    </w:p>
    <w:p w:rsidR="00000000" w:rsidDel="00000000" w:rsidP="00000000" w:rsidRDefault="00000000" w:rsidRPr="00000000" w14:paraId="00000053">
      <w:pPr>
        <w:pBdr>
          <w:bottom w:color="000000" w:space="1" w:sz="4" w:val="single"/>
        </w:pBdr>
        <w:spacing w:after="0" w:line="254" w:lineRule="auto"/>
        <w:rPr>
          <w:b w:val="1"/>
          <w:bCs w:val="1"/>
          <w:smallCaps w:val="1"/>
          <w:color w:val="2e75b5"/>
          <w:sz w:val="28"/>
          <w:szCs w:val="28"/>
        </w:rPr>
      </w:pPr>
      <w:r>
        <w:rPr>
          <w:b w:val="1"/>
          <w:bCs w:val="1"/>
          <w:smallCaps w:val="1"/>
          <w:color w:val="2e75b5"/>
          <w:sz w:val="26"/>
          <w:szCs w:val="26"/>
          <w:rtl w:val="0"/>
        </w:rPr>
        <w:t xml:space="preserve">Education</w:t>
      </w:r>
      <w:r>
        <w:rPr>
          <w:b w:val="1"/>
          <w:bCs w:val="1"/>
          <w:smallCaps w:val="1"/>
          <w:color w:val="2e75b5"/>
          <w:sz w:val="28"/>
          <w:szCs w:val="28"/>
          <w:rtl w:val="0"/>
        </w:rPr>
        <w:t xml:space="preserve"> </w:t>
      </w:r>
    </w:p>
    <w:p w:rsidR="00000000" w:rsidDel="00000000" w:rsidP="00000000" w:rsidRDefault="00000000" w:rsidRPr="00000000" w14:paraId="00000054">
      <w:pPr>
        <w:spacing w:after="0" w:line="254" w:lineRule="auto"/>
        <w:rPr>
          <w:sz w:val="10"/>
          <w:szCs w:val="10"/>
        </w:rPr>
      </w:pPr>
      <w:r>
        <w:rPr>
          <w:rtl w:val="0"/>
        </w:rPr>
      </w:r>
    </w:p>
    <w:p w:rsidR="00000000" w:rsidDel="00000000" w:rsidP="00000000" w:rsidRDefault="00000000" w:rsidRPr="00000000" w14:paraId="00000055">
      <w:pPr>
        <w:spacing w:after="0" w:line="254" w:lineRule="auto"/>
        <w:jc w:val="both"/>
        <w:rPr>
          <w:rFonts w:ascii="Calibri" w:cs="Calibri" w:eastAsia="Calibri" w:hAnsi="Calibri"/>
          <w:b w:val="0"/>
          <w:bCs w:val="0"/>
          <w:i w:val="0"/>
          <w:iCs w:val="0"/>
          <w:smallCaps w:val="0"/>
          <w:strike w:val="0"/>
          <w:color w:val="000000"/>
          <w:sz w:val="20"/>
          <w:szCs w:val="20"/>
          <w:u w:val="none"/>
          <w:shd w:fill="auto" w:val="clear"/>
          <w:vertAlign w:val="baseline"/>
        </w:rPr>
      </w:pPr>
      <w:r>
        <w:rPr>
          <w:b w:val="1"/>
          <w:bCs w:val="1"/>
          <w:sz w:val="20"/>
          <w:szCs w:val="20"/>
          <w:rtl w:val="0"/>
        </w:rPr>
        <w:t xml:space="preserve">Bachelor of Engineering (Honours), Software, University of Ontario Institute of Technology, </w:t>
      </w:r>
      <w:r>
        <w:rPr>
          <w:i w:val="1"/>
          <w:iCs w:val="1"/>
          <w:sz w:val="20"/>
          <w:szCs w:val="20"/>
          <w:rtl w:val="0"/>
        </w:rPr>
        <w:t xml:space="preserve">Oshawa, ON </w:t>
      </w:r>
      <w:r>
        <w:rPr>
          <w:sz w:val="20"/>
          <w:szCs w:val="20"/>
          <w:rtl w:val="0"/>
        </w:rPr>
        <w:t xml:space="preserve">| 2018</w:t>
      </w:r>
      <w:r>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